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121F" w14:textId="77777777" w:rsidR="00615FC3" w:rsidRPr="00C446ED" w:rsidRDefault="00615FC3" w:rsidP="00615FC3">
      <w:pPr>
        <w:ind w:left="5387"/>
        <w:jc w:val="center"/>
        <w:rPr>
          <w:b/>
          <w:sz w:val="25"/>
          <w:szCs w:val="25"/>
        </w:rPr>
      </w:pPr>
      <w:r w:rsidRPr="00C446ED">
        <w:rPr>
          <w:b/>
          <w:sz w:val="25"/>
          <w:szCs w:val="25"/>
        </w:rPr>
        <w:t>Приложение № 3</w:t>
      </w:r>
    </w:p>
    <w:p w14:paraId="15C00D99" w14:textId="77777777" w:rsidR="00615FC3" w:rsidRPr="00C446ED" w:rsidRDefault="00615FC3" w:rsidP="00615FC3">
      <w:pPr>
        <w:ind w:left="5387"/>
        <w:jc w:val="both"/>
        <w:rPr>
          <w:sz w:val="25"/>
          <w:szCs w:val="25"/>
        </w:rPr>
      </w:pPr>
      <w:r w:rsidRPr="00C446ED">
        <w:rPr>
          <w:sz w:val="25"/>
          <w:szCs w:val="25"/>
        </w:rPr>
        <w:t>к Порядку отбора финансовых организаций для заключения соглашений о сотрудничестве по программе предоставления поручительств Микрокредитной компанией «Фонд поддержки предпринимательства Республики Марий Эл»</w:t>
      </w:r>
    </w:p>
    <w:p w14:paraId="03D6745D" w14:textId="77777777" w:rsidR="00615FC3" w:rsidRPr="00C446ED" w:rsidRDefault="00615FC3" w:rsidP="00615FC3">
      <w:pPr>
        <w:rPr>
          <w:color w:val="000000"/>
          <w:sz w:val="25"/>
          <w:szCs w:val="25"/>
        </w:rPr>
      </w:pPr>
    </w:p>
    <w:p w14:paraId="553AB5BA" w14:textId="77777777" w:rsidR="00615FC3" w:rsidRPr="00C446ED" w:rsidRDefault="00615FC3" w:rsidP="00615FC3">
      <w:pPr>
        <w:rPr>
          <w:color w:val="000000"/>
          <w:sz w:val="25"/>
          <w:szCs w:val="25"/>
        </w:rPr>
      </w:pPr>
    </w:p>
    <w:p w14:paraId="485A8546" w14:textId="77777777" w:rsidR="00615FC3" w:rsidRPr="00C446ED" w:rsidRDefault="00615FC3" w:rsidP="00615FC3">
      <w:pPr>
        <w:rPr>
          <w:color w:val="000000"/>
          <w:sz w:val="25"/>
          <w:szCs w:val="25"/>
        </w:rPr>
      </w:pPr>
    </w:p>
    <w:p w14:paraId="53B7AD10" w14:textId="77777777" w:rsidR="00615FC3" w:rsidRPr="00C446ED" w:rsidRDefault="00615FC3" w:rsidP="00615FC3">
      <w:pPr>
        <w:ind w:right="-142"/>
        <w:jc w:val="center"/>
        <w:rPr>
          <w:b/>
          <w:color w:val="000000"/>
          <w:sz w:val="26"/>
          <w:szCs w:val="26"/>
        </w:rPr>
      </w:pPr>
      <w:r w:rsidRPr="00C446ED">
        <w:rPr>
          <w:b/>
          <w:sz w:val="26"/>
          <w:szCs w:val="26"/>
        </w:rPr>
        <w:t xml:space="preserve">ТИПОВАЯ ФОРМА </w:t>
      </w:r>
      <w:r w:rsidRPr="00C446ED">
        <w:rPr>
          <w:b/>
          <w:color w:val="000000"/>
          <w:sz w:val="26"/>
          <w:szCs w:val="26"/>
        </w:rPr>
        <w:t>СОГЛАШЕНИ</w:t>
      </w:r>
      <w:r w:rsidRPr="00C446ED">
        <w:rPr>
          <w:b/>
          <w:sz w:val="26"/>
          <w:szCs w:val="26"/>
        </w:rPr>
        <w:t>Я</w:t>
      </w:r>
    </w:p>
    <w:p w14:paraId="48772876" w14:textId="77777777" w:rsidR="00615FC3" w:rsidRPr="00C446ED" w:rsidRDefault="00615FC3" w:rsidP="00615FC3">
      <w:pPr>
        <w:ind w:right="-142"/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 xml:space="preserve"> о</w:t>
      </w:r>
      <w:r w:rsidRPr="00C446ED">
        <w:rPr>
          <w:b/>
          <w:sz w:val="26"/>
          <w:szCs w:val="26"/>
        </w:rPr>
        <w:t xml:space="preserve"> </w:t>
      </w:r>
      <w:r w:rsidRPr="00C446ED">
        <w:rPr>
          <w:b/>
          <w:color w:val="000000"/>
          <w:sz w:val="26"/>
          <w:szCs w:val="26"/>
        </w:rPr>
        <w:t>сотрудничеств</w:t>
      </w:r>
      <w:r w:rsidRPr="00C446ED">
        <w:rPr>
          <w:b/>
          <w:sz w:val="26"/>
          <w:szCs w:val="26"/>
        </w:rPr>
        <w:t>е</w:t>
      </w:r>
      <w:r w:rsidRPr="00C446ED">
        <w:rPr>
          <w:b/>
          <w:color w:val="000000"/>
          <w:sz w:val="26"/>
          <w:szCs w:val="26"/>
        </w:rPr>
        <w:t xml:space="preserve"> по программе предоставления поручительств </w:t>
      </w:r>
    </w:p>
    <w:p w14:paraId="1E58150E" w14:textId="77777777" w:rsidR="00615FC3" w:rsidRPr="00C446ED" w:rsidRDefault="00615FC3" w:rsidP="00615FC3">
      <w:pPr>
        <w:tabs>
          <w:tab w:val="left" w:pos="3057"/>
          <w:tab w:val="center" w:pos="4677"/>
        </w:tabs>
        <w:ind w:right="-142"/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 Республики Марий Эл,</w:t>
      </w:r>
    </w:p>
    <w:p w14:paraId="342C79ED" w14:textId="77777777" w:rsidR="00615FC3" w:rsidRPr="00C446ED" w:rsidRDefault="00615FC3" w:rsidP="00615FC3">
      <w:pPr>
        <w:ind w:right="-142"/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по договорам о предоставлении банковской гарантии</w:t>
      </w:r>
    </w:p>
    <w:p w14:paraId="294E49A6" w14:textId="77777777" w:rsidR="00615FC3" w:rsidRPr="00C446ED" w:rsidRDefault="00615FC3" w:rsidP="00615FC3">
      <w:pPr>
        <w:ind w:right="-142"/>
        <w:jc w:val="center"/>
        <w:rPr>
          <w:b/>
          <w:color w:val="000000"/>
          <w:sz w:val="26"/>
          <w:szCs w:val="26"/>
        </w:rPr>
      </w:pPr>
    </w:p>
    <w:p w14:paraId="3B6C22E5" w14:textId="77777777" w:rsidR="00615FC3" w:rsidRPr="00C446ED" w:rsidRDefault="00615FC3" w:rsidP="00615FC3">
      <w:pPr>
        <w:ind w:right="-142"/>
        <w:jc w:val="center"/>
        <w:rPr>
          <w:b/>
          <w:color w:val="000000"/>
          <w:sz w:val="26"/>
          <w:szCs w:val="26"/>
        </w:rPr>
      </w:pPr>
    </w:p>
    <w:p w14:paraId="3E8390DF" w14:textId="77777777" w:rsidR="00615FC3" w:rsidRPr="00C446ED" w:rsidRDefault="00615FC3" w:rsidP="00615FC3">
      <w:pPr>
        <w:ind w:right="-142"/>
        <w:jc w:val="center"/>
        <w:rPr>
          <w:b/>
          <w:color w:val="000000"/>
          <w:sz w:val="26"/>
          <w:szCs w:val="26"/>
        </w:rPr>
      </w:pPr>
    </w:p>
    <w:p w14:paraId="58598125" w14:textId="77777777" w:rsidR="00615FC3" w:rsidRPr="00C446ED" w:rsidRDefault="00615FC3" w:rsidP="00615FC3">
      <w:pPr>
        <w:pStyle w:val="2"/>
        <w:tabs>
          <w:tab w:val="left" w:pos="708"/>
        </w:tabs>
        <w:spacing w:before="0" w:after="0"/>
        <w:ind w:left="576" w:right="-142" w:hanging="576"/>
        <w:jc w:val="both"/>
        <w:rPr>
          <w:b w:val="0"/>
          <w:i/>
          <w:color w:val="000000"/>
          <w:sz w:val="26"/>
          <w:szCs w:val="26"/>
        </w:rPr>
      </w:pPr>
      <w:r w:rsidRPr="00C446ED">
        <w:rPr>
          <w:b w:val="0"/>
          <w:color w:val="000000"/>
          <w:sz w:val="26"/>
          <w:szCs w:val="26"/>
        </w:rPr>
        <w:t>г. Йошкар-Ола</w:t>
      </w:r>
      <w:r w:rsidRPr="00C446ED">
        <w:rPr>
          <w:b w:val="0"/>
          <w:color w:val="000000"/>
          <w:sz w:val="26"/>
          <w:szCs w:val="26"/>
        </w:rPr>
        <w:tab/>
      </w:r>
      <w:r w:rsidRPr="00C446ED">
        <w:rPr>
          <w:b w:val="0"/>
          <w:color w:val="000000"/>
          <w:sz w:val="26"/>
          <w:szCs w:val="26"/>
        </w:rPr>
        <w:tab/>
      </w:r>
      <w:r w:rsidRPr="00C446ED">
        <w:rPr>
          <w:b w:val="0"/>
          <w:color w:val="000000"/>
          <w:sz w:val="26"/>
          <w:szCs w:val="26"/>
        </w:rPr>
        <w:tab/>
      </w:r>
      <w:r w:rsidRPr="00C446ED">
        <w:rPr>
          <w:b w:val="0"/>
          <w:color w:val="000000"/>
          <w:sz w:val="26"/>
          <w:szCs w:val="26"/>
        </w:rPr>
        <w:tab/>
      </w:r>
      <w:r w:rsidRPr="00C446ED">
        <w:rPr>
          <w:b w:val="0"/>
          <w:color w:val="000000"/>
          <w:sz w:val="26"/>
          <w:szCs w:val="26"/>
        </w:rPr>
        <w:tab/>
      </w:r>
      <w:r w:rsidRPr="00C446ED">
        <w:rPr>
          <w:b w:val="0"/>
          <w:color w:val="000000"/>
          <w:sz w:val="26"/>
          <w:szCs w:val="26"/>
        </w:rPr>
        <w:tab/>
        <w:t xml:space="preserve">             «____» __________ 20__ года</w:t>
      </w:r>
    </w:p>
    <w:p w14:paraId="7CBC42E0" w14:textId="77777777" w:rsidR="00615FC3" w:rsidRPr="00C446ED" w:rsidRDefault="00615FC3" w:rsidP="00615FC3">
      <w:pPr>
        <w:ind w:right="-142"/>
        <w:jc w:val="both"/>
        <w:rPr>
          <w:color w:val="000000"/>
          <w:sz w:val="26"/>
          <w:szCs w:val="26"/>
        </w:rPr>
      </w:pPr>
    </w:p>
    <w:p w14:paraId="5D5E94CB" w14:textId="77777777" w:rsidR="00615FC3" w:rsidRPr="00C446ED" w:rsidRDefault="00615FC3" w:rsidP="00615FC3">
      <w:pPr>
        <w:ind w:right="-1" w:firstLine="720"/>
        <w:jc w:val="both"/>
        <w:rPr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Микрокредитная компания «Фонд поддержки предпринимательства Республики Марий Эл»</w:t>
      </w:r>
      <w:r w:rsidRPr="00C446ED">
        <w:rPr>
          <w:color w:val="000000"/>
          <w:sz w:val="26"/>
          <w:szCs w:val="26"/>
        </w:rPr>
        <w:t xml:space="preserve">, в дальнейшем именуемая «Фонд», регистрационный номер записи в государственном реестре микрофинансовых организаций 6110512000166,                          лице ________________________________, действующего на основании_________,                              с одной стороны, и________________________________________, в дальнейшем именуемый «Банк», лицензия на осуществление банковской деятельности № ______________, в лице__________ ________________________________________, действующего на  основании_________________, с другой стороны, вместе </w:t>
      </w:r>
      <w:r w:rsidRPr="00C446ED">
        <w:rPr>
          <w:color w:val="000000"/>
          <w:sz w:val="26"/>
          <w:szCs w:val="26"/>
        </w:rPr>
        <w:br/>
        <w:t>и по отдельности именуемые, соответственно «Стороны» или «Сторона», заключили настоящее Соглашение о нижеследующем:</w:t>
      </w:r>
    </w:p>
    <w:p w14:paraId="107F0EAF" w14:textId="77777777" w:rsidR="00615FC3" w:rsidRPr="00C446ED" w:rsidRDefault="00615FC3" w:rsidP="00615FC3">
      <w:pPr>
        <w:ind w:right="-1" w:firstLine="720"/>
        <w:jc w:val="both"/>
        <w:rPr>
          <w:color w:val="000000"/>
          <w:sz w:val="26"/>
          <w:szCs w:val="26"/>
        </w:rPr>
      </w:pPr>
    </w:p>
    <w:p w14:paraId="7563085E" w14:textId="77777777" w:rsidR="00615FC3" w:rsidRPr="00C446ED" w:rsidRDefault="00615FC3" w:rsidP="00615FC3">
      <w:pPr>
        <w:tabs>
          <w:tab w:val="left" w:pos="284"/>
        </w:tabs>
        <w:ind w:left="720" w:right="-1"/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1. ЦЕЛЬ СОГЛАШЕНИЯ</w:t>
      </w:r>
    </w:p>
    <w:p w14:paraId="7344F236" w14:textId="77777777" w:rsidR="00615FC3" w:rsidRPr="00C446ED" w:rsidRDefault="00615FC3" w:rsidP="00615FC3">
      <w:pPr>
        <w:ind w:right="-1" w:firstLine="709"/>
        <w:jc w:val="both"/>
        <w:rPr>
          <w:color w:val="000000"/>
          <w:sz w:val="26"/>
          <w:szCs w:val="26"/>
        </w:rPr>
      </w:pPr>
    </w:p>
    <w:p w14:paraId="370CE965" w14:textId="77777777" w:rsidR="00615FC3" w:rsidRPr="00C446ED" w:rsidRDefault="00615FC3" w:rsidP="00615FC3">
      <w:pPr>
        <w:ind w:right="-1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 xml:space="preserve">Целью настоящего Соглашения является развитие доступности для субъектов малого и среднего предпринимательства (далее – СМСП), </w:t>
      </w:r>
      <w:r w:rsidRPr="00C446ED">
        <w:rPr>
          <w:bCs/>
          <w:color w:val="000000"/>
          <w:sz w:val="26"/>
          <w:szCs w:val="26"/>
        </w:rPr>
        <w:t>физических лиц, применяющих специальный налоговый режим «Налог на профессиональный налог»</w:t>
      </w:r>
      <w:r w:rsidRPr="00C446ED">
        <w:rPr>
          <w:color w:val="000000"/>
          <w:sz w:val="26"/>
          <w:szCs w:val="26"/>
        </w:rPr>
        <w:t xml:space="preserve"> (далее - ФЛ на НПД) и (или) организаций, образующих инфраструктуру поддержки субъектов малого и среднего предпринимательства, а также </w:t>
      </w:r>
      <w:r w:rsidRPr="00C446ED">
        <w:rPr>
          <w:bCs/>
          <w:color w:val="000000"/>
          <w:sz w:val="26"/>
          <w:szCs w:val="26"/>
        </w:rPr>
        <w:t>физических лиц, применяющих специальный налоговый режим «Налог на профессиональный налог»</w:t>
      </w:r>
      <w:r w:rsidRPr="00C446ED">
        <w:rPr>
          <w:color w:val="000000"/>
          <w:sz w:val="26"/>
          <w:szCs w:val="26"/>
        </w:rPr>
        <w:t xml:space="preserve"> Республики Марий Эл (далее – ОИПСМСП) в участии в закупках, осуществляемых в соответствии с Федеральным законом от 18 июля 2011 г. № </w:t>
      </w:r>
      <w:hyperlink r:id="rId4">
        <w:r w:rsidRPr="00C446ED">
          <w:rPr>
            <w:color w:val="000000"/>
            <w:sz w:val="26"/>
            <w:szCs w:val="26"/>
          </w:rPr>
          <w:t>223-ФЗ</w:t>
        </w:r>
      </w:hyperlink>
      <w:r w:rsidRPr="00C446ED">
        <w:rPr>
          <w:color w:val="000000"/>
          <w:sz w:val="26"/>
          <w:szCs w:val="26"/>
        </w:rPr>
        <w:t xml:space="preserve"> «О закупках товаров, работ, услуг отдельными видами юридических лиц» или Федеральным законом от 5 апреля 2013 г. №  </w:t>
      </w:r>
      <w:hyperlink r:id="rId5">
        <w:r w:rsidRPr="00C446ED">
          <w:rPr>
            <w:color w:val="000000"/>
            <w:sz w:val="26"/>
            <w:szCs w:val="26"/>
          </w:rPr>
          <w:t>44-ФЗ</w:t>
        </w:r>
      </w:hyperlink>
      <w:r w:rsidRPr="00C446ED">
        <w:rPr>
          <w:color w:val="000000"/>
          <w:sz w:val="26"/>
          <w:szCs w:val="26"/>
        </w:rPr>
        <w:t> «О контрактной системе в сфере закупок товаров, работ, услуг для обеспечения государственных</w:t>
      </w:r>
      <w:r w:rsidRPr="00C446ED">
        <w:rPr>
          <w:color w:val="222222"/>
          <w:sz w:val="26"/>
          <w:szCs w:val="26"/>
        </w:rPr>
        <w:t xml:space="preserve"> и муниципальных нужд» </w:t>
      </w:r>
      <w:r w:rsidRPr="00C446ED">
        <w:rPr>
          <w:color w:val="222222"/>
          <w:sz w:val="26"/>
          <w:szCs w:val="26"/>
        </w:rPr>
        <w:lastRenderedPageBreak/>
        <w:t xml:space="preserve">(далее - участники закупок, заемщик) </w:t>
      </w:r>
      <w:r w:rsidRPr="00C446ED">
        <w:rPr>
          <w:color w:val="000000"/>
          <w:sz w:val="26"/>
          <w:szCs w:val="26"/>
        </w:rPr>
        <w:t>за счет предоставления Фондом поручительств, обеспечивающих обязательства СМСП, ФЛ на НПД, ОИПСМСП, вытекающих из договоров о предоставлении банковской гарантии, заключенных с Банком.</w:t>
      </w:r>
    </w:p>
    <w:p w14:paraId="05629133" w14:textId="77777777" w:rsidR="00615FC3" w:rsidRPr="00C446ED" w:rsidRDefault="00615FC3" w:rsidP="00615FC3">
      <w:pPr>
        <w:ind w:right="-142" w:firstLine="709"/>
        <w:jc w:val="both"/>
        <w:rPr>
          <w:color w:val="000000"/>
          <w:sz w:val="26"/>
          <w:szCs w:val="26"/>
        </w:rPr>
      </w:pPr>
    </w:p>
    <w:p w14:paraId="31690C46" w14:textId="77777777" w:rsidR="00615FC3" w:rsidRPr="00C446ED" w:rsidRDefault="00615FC3" w:rsidP="00615FC3">
      <w:pPr>
        <w:ind w:right="140"/>
        <w:jc w:val="center"/>
        <w:rPr>
          <w:b/>
          <w:i/>
          <w:sz w:val="26"/>
          <w:szCs w:val="26"/>
        </w:rPr>
      </w:pPr>
      <w:r w:rsidRPr="00C446ED">
        <w:rPr>
          <w:b/>
          <w:sz w:val="26"/>
          <w:szCs w:val="26"/>
        </w:rPr>
        <w:t>2. ПРЕДМЕТ СОГЛАШЕНИЯ</w:t>
      </w:r>
    </w:p>
    <w:p w14:paraId="26089C7E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</w:p>
    <w:p w14:paraId="3368570E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sz w:val="26"/>
          <w:szCs w:val="26"/>
        </w:rPr>
        <w:t xml:space="preserve">Предметом настоящего Соглашения является сотрудничество Фонда и Банка, направленное на поддержку </w:t>
      </w:r>
      <w:r w:rsidRPr="00C446ED">
        <w:rPr>
          <w:color w:val="000000"/>
          <w:sz w:val="26"/>
          <w:szCs w:val="26"/>
        </w:rPr>
        <w:t xml:space="preserve">субъектов МСП и </w:t>
      </w:r>
      <w:r w:rsidRPr="00C446ED">
        <w:rPr>
          <w:sz w:val="26"/>
          <w:szCs w:val="26"/>
        </w:rPr>
        <w:t xml:space="preserve">ОИПСМСП </w:t>
      </w:r>
      <w:r w:rsidRPr="00C446ED">
        <w:rPr>
          <w:color w:val="000000"/>
          <w:sz w:val="26"/>
          <w:szCs w:val="26"/>
        </w:rPr>
        <w:t>Республики Марий Эл</w:t>
      </w:r>
      <w:r w:rsidRPr="00C446ED">
        <w:rPr>
          <w:sz w:val="26"/>
          <w:szCs w:val="26"/>
        </w:rPr>
        <w:t xml:space="preserve"> - участников закупок путем предоставления Фондом поручительств по договорам</w:t>
      </w:r>
      <w:r w:rsidRPr="00C446ED">
        <w:rPr>
          <w:sz w:val="26"/>
          <w:szCs w:val="26"/>
        </w:rPr>
        <w:br/>
      </w:r>
      <w:r w:rsidRPr="00C446ED">
        <w:rPr>
          <w:color w:val="000000"/>
          <w:sz w:val="26"/>
          <w:szCs w:val="26"/>
        </w:rPr>
        <w:t>о предоставлении банковской гарантии.</w:t>
      </w:r>
    </w:p>
    <w:p w14:paraId="44E0804A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</w:p>
    <w:p w14:paraId="73A6664E" w14:textId="77777777" w:rsidR="00615FC3" w:rsidRPr="00C446ED" w:rsidRDefault="00615FC3" w:rsidP="00615FC3">
      <w:pPr>
        <w:tabs>
          <w:tab w:val="left" w:pos="1260"/>
        </w:tabs>
        <w:ind w:right="140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t>3. ОСНОВНЫЕ ПРИНЦИПЫ И УСЛОВИЯ ПРАВООТНОШЕНИЙ СТОРОН</w:t>
      </w:r>
    </w:p>
    <w:p w14:paraId="51AFACDB" w14:textId="77777777" w:rsidR="00615FC3" w:rsidRPr="00C446ED" w:rsidRDefault="00615FC3" w:rsidP="00615FC3">
      <w:pPr>
        <w:tabs>
          <w:tab w:val="left" w:pos="1260"/>
        </w:tabs>
        <w:ind w:right="140" w:firstLine="709"/>
        <w:jc w:val="both"/>
        <w:rPr>
          <w:sz w:val="26"/>
          <w:szCs w:val="26"/>
        </w:rPr>
      </w:pPr>
    </w:p>
    <w:p w14:paraId="5B872466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3.1. Предоставление Фондом поручительств, обеспечивающих обязательства</w:t>
      </w:r>
      <w:r w:rsidRPr="00C446ED">
        <w:rPr>
          <w:color w:val="000000"/>
          <w:sz w:val="26"/>
          <w:szCs w:val="26"/>
        </w:rPr>
        <w:t xml:space="preserve"> </w:t>
      </w:r>
      <w:r w:rsidRPr="00C446ED">
        <w:rPr>
          <w:sz w:val="26"/>
          <w:szCs w:val="26"/>
        </w:rPr>
        <w:t>участников закупок</w:t>
      </w:r>
      <w:r w:rsidRPr="00C446ED">
        <w:rPr>
          <w:color w:val="000000"/>
          <w:sz w:val="26"/>
          <w:szCs w:val="26"/>
        </w:rPr>
        <w:t xml:space="preserve"> перед Банком, основанных на договорах о предоставлении банковской гарантии, осуществляется в соответствии с Политикой</w:t>
      </w:r>
      <w:r w:rsidRPr="00C446ED">
        <w:rPr>
          <w:b/>
          <w:color w:val="000000"/>
          <w:sz w:val="26"/>
          <w:szCs w:val="26"/>
        </w:rPr>
        <w:t xml:space="preserve"> </w:t>
      </w:r>
      <w:r w:rsidRPr="00C446ED">
        <w:rPr>
          <w:color w:val="000000"/>
          <w:sz w:val="26"/>
          <w:szCs w:val="26"/>
        </w:rPr>
        <w:t xml:space="preserve">предоставления поручительств Микрокредитной компанией «Фонд поддержки предпринимательства Республики Марий Эл» (далее – Политика), </w:t>
      </w:r>
      <w:r w:rsidRPr="00C446ED">
        <w:rPr>
          <w:sz w:val="26"/>
          <w:szCs w:val="26"/>
        </w:rPr>
        <w:t>в действующей на момент выдачи поручительства редакции.</w:t>
      </w:r>
    </w:p>
    <w:p w14:paraId="6A8C4AE6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3.2. Под обязательствами участников закупок понимается:</w:t>
      </w:r>
    </w:p>
    <w:p w14:paraId="23223E56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1) обеспечение заявки на участие в закупке;</w:t>
      </w:r>
    </w:p>
    <w:p w14:paraId="73BE287B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2) обязательство по исполнению контрактов.</w:t>
      </w:r>
    </w:p>
    <w:p w14:paraId="6123DC36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3.2. Поручительство предоставляется на условиях субсидиарной ответственности Фонда, платности и срочности.</w:t>
      </w:r>
    </w:p>
    <w:p w14:paraId="37C3E241" w14:textId="77777777" w:rsidR="00615FC3" w:rsidRPr="00C446ED" w:rsidRDefault="00615FC3" w:rsidP="00615FC3">
      <w:pPr>
        <w:tabs>
          <w:tab w:val="left" w:pos="1260"/>
        </w:tabs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3.3. Поручительство предоставляется по кредитам в валюте Российской Федерации.</w:t>
      </w:r>
    </w:p>
    <w:p w14:paraId="70CB9AE5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3.4. Поручительство предоставляется в обеспечение обязательств СМСП, ФЛ на НПД и ОИПСМСП, вытекающих из договоров о предоставлении банковской гарантии, заключенных с Банком, за исключением уплаты вознаграждения и комиссий, уплаты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Банком и ограничивается лимитом ответственности Фонда.</w:t>
      </w:r>
    </w:p>
    <w:p w14:paraId="4E0247BD" w14:textId="77777777" w:rsidR="00615FC3" w:rsidRPr="00C446ED" w:rsidRDefault="00615FC3" w:rsidP="00615FC3">
      <w:pPr>
        <w:tabs>
          <w:tab w:val="left" w:pos="0"/>
        </w:tabs>
        <w:ind w:right="140" w:firstLine="72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3.5. Ответственность Поручителя уменьшается по мере исполнения Должником и (или) третьими лицами обязательств по Договору банковской гарантии.</w:t>
      </w:r>
    </w:p>
    <w:p w14:paraId="488703F0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3.6. Банк, заключая Соглашение, присоединяется к условиям Политики в порядке, предусмотренном статьей 428 Гражданского кодекса Российской Федерации </w:t>
      </w:r>
      <w:r w:rsidRPr="00C446ED">
        <w:rPr>
          <w:sz w:val="26"/>
          <w:szCs w:val="26"/>
        </w:rPr>
        <w:br/>
        <w:t>для договора присоединения, путем акцепта Политики без каких-либо изъятий, условий или оговорок, а также принимает на себя все обязательства и соблюдает все положения и порядки, предусмотренные Политикой.</w:t>
      </w:r>
    </w:p>
    <w:p w14:paraId="7EAEE5B3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</w:p>
    <w:p w14:paraId="16AF0A3A" w14:textId="77777777" w:rsidR="00615FC3" w:rsidRPr="00C446ED" w:rsidRDefault="00615FC3" w:rsidP="00615FC3">
      <w:pPr>
        <w:ind w:right="140"/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4. ПРИНЦИПЫ ВЗАИМОДЕЙСТВИЯ СТОРОН</w:t>
      </w:r>
    </w:p>
    <w:p w14:paraId="542812D5" w14:textId="77777777" w:rsidR="00615FC3" w:rsidRPr="00C446ED" w:rsidRDefault="00615FC3" w:rsidP="00615FC3">
      <w:pPr>
        <w:ind w:right="140"/>
        <w:jc w:val="center"/>
        <w:rPr>
          <w:color w:val="000000"/>
          <w:sz w:val="26"/>
          <w:szCs w:val="26"/>
        </w:rPr>
      </w:pPr>
    </w:p>
    <w:p w14:paraId="20676553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>4.1. Настоящее Соглашение не ограничивает Стороны во взаимоотношениях                            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39A6E2DD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4.2. Стороны в своей деятельности руководствуются принципами открытости, прозрачности, публичности и конкуренции. </w:t>
      </w:r>
    </w:p>
    <w:p w14:paraId="525A1D96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>4.3. Фонд ежеквартально предоставляет по запросу Банка информацию:</w:t>
      </w:r>
    </w:p>
    <w:p w14:paraId="662DF382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- о размере активов Фонда, их качественной и количественной структуре </w:t>
      </w:r>
      <w:r w:rsidRPr="00C446ED">
        <w:rPr>
          <w:color w:val="000000"/>
          <w:sz w:val="26"/>
          <w:szCs w:val="26"/>
        </w:rPr>
        <w:br/>
        <w:t>по состоянию на последний отчётный период (квартал);</w:t>
      </w:r>
    </w:p>
    <w:p w14:paraId="0BE3B146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- об общем объёме действующих обязательств перед всеми партнёрами Фонда </w:t>
      </w:r>
      <w:r w:rsidRPr="00C446ED">
        <w:rPr>
          <w:color w:val="000000"/>
          <w:sz w:val="26"/>
          <w:szCs w:val="26"/>
        </w:rPr>
        <w:br/>
        <w:t>по состоянию на последний отчётный период (квартал);</w:t>
      </w:r>
    </w:p>
    <w:p w14:paraId="39148540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- об объёме выданных Фондом поручительств и прекращённых обязательствах </w:t>
      </w:r>
      <w:r w:rsidRPr="00C446ED">
        <w:rPr>
          <w:color w:val="000000"/>
          <w:sz w:val="26"/>
          <w:szCs w:val="26"/>
        </w:rPr>
        <w:br/>
        <w:t>по состоянию на последний отчётный период (квартал);</w:t>
      </w:r>
    </w:p>
    <w:p w14:paraId="6348B247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- бухгалтерский баланс и отчёт о финансовых результатах не позднее </w:t>
      </w:r>
      <w:r w:rsidRPr="00C446ED">
        <w:rPr>
          <w:color w:val="000000"/>
          <w:sz w:val="26"/>
          <w:szCs w:val="26"/>
        </w:rPr>
        <w:br/>
        <w:t xml:space="preserve">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</w:p>
    <w:p w14:paraId="76EC3950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>- о текущих (оставшихся) объёмах лимита</w:t>
      </w:r>
      <w:r w:rsidRPr="00C446ED">
        <w:rPr>
          <w:sz w:val="26"/>
          <w:szCs w:val="26"/>
        </w:rPr>
        <w:t xml:space="preserve"> поручительств на</w:t>
      </w:r>
      <w:r w:rsidRPr="00C446ED">
        <w:rPr>
          <w:color w:val="000000"/>
          <w:sz w:val="26"/>
          <w:szCs w:val="26"/>
        </w:rPr>
        <w:t xml:space="preserve"> Банк.</w:t>
      </w:r>
    </w:p>
    <w:p w14:paraId="5F5FA500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>4.4. Банк ежеквартально предоставляет по запросу Фонда информацию:</w:t>
      </w:r>
    </w:p>
    <w:p w14:paraId="7349E36A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 - об объёме банковских гарантий, выданных под поручительство Фонда </w:t>
      </w:r>
      <w:r w:rsidRPr="00C446ED">
        <w:rPr>
          <w:color w:val="000000"/>
          <w:sz w:val="26"/>
          <w:szCs w:val="26"/>
        </w:rPr>
        <w:br/>
        <w:t>за прошедший период (квартал);</w:t>
      </w:r>
    </w:p>
    <w:p w14:paraId="74A6415B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- об общем объёме банковских гарантий, выданных Банком СМСП, ФЛ на НПД и </w:t>
      </w:r>
      <w:r w:rsidRPr="00C446ED">
        <w:rPr>
          <w:sz w:val="26"/>
          <w:szCs w:val="26"/>
        </w:rPr>
        <w:t>и ОИПСМСП</w:t>
      </w:r>
      <w:r w:rsidRPr="00C446ED">
        <w:rPr>
          <w:color w:val="000000"/>
          <w:sz w:val="26"/>
          <w:szCs w:val="26"/>
        </w:rPr>
        <w:t xml:space="preserve"> за прошедший период (квартал) без поручительства Фонда;</w:t>
      </w:r>
    </w:p>
    <w:p w14:paraId="292636F9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- об общем количестве СМСП, ФЛ на НПД </w:t>
      </w:r>
      <w:r w:rsidRPr="00C446ED">
        <w:rPr>
          <w:sz w:val="26"/>
          <w:szCs w:val="26"/>
        </w:rPr>
        <w:t>и ОИПСМСП</w:t>
      </w:r>
      <w:r w:rsidRPr="00C446ED">
        <w:rPr>
          <w:color w:val="000000"/>
          <w:sz w:val="26"/>
          <w:szCs w:val="26"/>
        </w:rPr>
        <w:t>, заключивших договоры о предоставлении банковской гарантии под поручительство Фонда за прошедший период (квартал);</w:t>
      </w:r>
    </w:p>
    <w:p w14:paraId="3A17AC20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- о причинах отказов в предоставлении банковских гарантий СМСП, ФЛ на НПД </w:t>
      </w:r>
      <w:r w:rsidRPr="00C446ED">
        <w:rPr>
          <w:sz w:val="26"/>
          <w:szCs w:val="26"/>
        </w:rPr>
        <w:t xml:space="preserve">и ОИПСМСП </w:t>
      </w:r>
      <w:r w:rsidRPr="00C446ED">
        <w:rPr>
          <w:color w:val="000000"/>
          <w:sz w:val="26"/>
          <w:szCs w:val="26"/>
        </w:rPr>
        <w:t>(обобщенная информация) за прошедший период (квартал);</w:t>
      </w:r>
    </w:p>
    <w:p w14:paraId="39330DE9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- об общем объёме просроченных и неисполненных субъектами СМСП, ФЛ на НПД </w:t>
      </w:r>
      <w:r w:rsidRPr="00C446ED">
        <w:rPr>
          <w:sz w:val="26"/>
          <w:szCs w:val="26"/>
        </w:rPr>
        <w:t xml:space="preserve">и ОИПСМСП </w:t>
      </w:r>
      <w:r w:rsidRPr="00C446ED">
        <w:rPr>
          <w:color w:val="000000"/>
          <w:sz w:val="26"/>
          <w:szCs w:val="26"/>
        </w:rPr>
        <w:t>обязательств по договорам о предоставлении банковской гарантии, выданным под поручительство Фонда;</w:t>
      </w:r>
    </w:p>
    <w:p w14:paraId="76A965A7" w14:textId="77777777" w:rsidR="00615FC3" w:rsidRPr="00C446ED" w:rsidRDefault="00615FC3" w:rsidP="00615FC3">
      <w:pPr>
        <w:ind w:right="140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>- об общем объёме требований, предъявленных Банком к Фонду по выданным поручительствам за прошедший период (квартал).</w:t>
      </w:r>
    </w:p>
    <w:p w14:paraId="5BADB8D8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</w:p>
    <w:p w14:paraId="32991601" w14:textId="77777777" w:rsidR="00615FC3" w:rsidRPr="00C446ED" w:rsidRDefault="00615FC3" w:rsidP="00615FC3">
      <w:pPr>
        <w:ind w:right="140"/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5. ОБЯЗАННОСТИ СТОРОН</w:t>
      </w:r>
    </w:p>
    <w:p w14:paraId="35EDEE8B" w14:textId="77777777" w:rsidR="00615FC3" w:rsidRPr="00C446ED" w:rsidRDefault="00615FC3" w:rsidP="00615FC3">
      <w:pPr>
        <w:ind w:right="140"/>
        <w:jc w:val="center"/>
        <w:rPr>
          <w:color w:val="000000"/>
          <w:sz w:val="26"/>
          <w:szCs w:val="26"/>
        </w:rPr>
      </w:pPr>
    </w:p>
    <w:p w14:paraId="03E51D98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>5.1. Фонд обязуется:</w:t>
      </w:r>
    </w:p>
    <w:p w14:paraId="07AD148F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lastRenderedPageBreak/>
        <w:tab/>
        <w:t xml:space="preserve">5.1.1. Обеспечить единые принципы участия банков-партнёров в программе </w:t>
      </w:r>
      <w:r w:rsidRPr="00C446ED">
        <w:rPr>
          <w:sz w:val="26"/>
          <w:szCs w:val="26"/>
        </w:rPr>
        <w:t>предоставления Фондом поручительств по договорам</w:t>
      </w:r>
      <w:r w:rsidRPr="00C446ED">
        <w:rPr>
          <w:color w:val="000000"/>
          <w:sz w:val="26"/>
          <w:szCs w:val="26"/>
        </w:rPr>
        <w:t xml:space="preserve"> о предоставлении банковской гарантии.</w:t>
      </w:r>
    </w:p>
    <w:p w14:paraId="15FA583E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5.1.2. Проводить активную политику по информированию СМСП, ФЛ на НПД </w:t>
      </w:r>
      <w:r w:rsidRPr="00C446ED">
        <w:rPr>
          <w:color w:val="000000"/>
          <w:sz w:val="26"/>
          <w:szCs w:val="26"/>
        </w:rPr>
        <w:br/>
      </w:r>
      <w:r w:rsidRPr="00C446ED">
        <w:rPr>
          <w:sz w:val="26"/>
          <w:szCs w:val="26"/>
        </w:rPr>
        <w:t xml:space="preserve">и ОИПСМСП </w:t>
      </w:r>
      <w:r w:rsidRPr="00C446ED">
        <w:rPr>
          <w:color w:val="000000"/>
          <w:sz w:val="26"/>
          <w:szCs w:val="26"/>
        </w:rPr>
        <w:t xml:space="preserve">о </w:t>
      </w:r>
      <w:r w:rsidRPr="00C446ED">
        <w:rPr>
          <w:sz w:val="26"/>
          <w:szCs w:val="26"/>
        </w:rPr>
        <w:t>предоставлении Фондом поручительств по договорам</w:t>
      </w:r>
      <w:r w:rsidRPr="00C446ED">
        <w:rPr>
          <w:color w:val="000000"/>
          <w:sz w:val="26"/>
          <w:szCs w:val="26"/>
        </w:rPr>
        <w:t xml:space="preserve"> о предоставлении банковской гарантии.</w:t>
      </w:r>
    </w:p>
    <w:p w14:paraId="4017EF08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5.1.3.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Фонда. </w:t>
      </w:r>
    </w:p>
    <w:p w14:paraId="7139DBB2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5.1.4. Использовать ссылки на Банк при реализации политики по информированию СМСП, ФЛ на НПД </w:t>
      </w:r>
      <w:r w:rsidRPr="00C446ED">
        <w:rPr>
          <w:sz w:val="26"/>
          <w:szCs w:val="26"/>
        </w:rPr>
        <w:t xml:space="preserve">и ОИПСМСП </w:t>
      </w:r>
      <w:r w:rsidRPr="00C446ED">
        <w:rPr>
          <w:color w:val="000000"/>
          <w:sz w:val="26"/>
          <w:szCs w:val="26"/>
        </w:rPr>
        <w:t>о возможности получения банковской гарантии с участием поручительства Фонда, в том числе обеспечить доступ к ссылке на сайт Банка на сайте Фонда: мойбизнес12.рф.</w:t>
      </w:r>
    </w:p>
    <w:p w14:paraId="53AE3B0B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>5.1.5.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Фонда и её взаимодействие с Банком.</w:t>
      </w:r>
    </w:p>
    <w:p w14:paraId="5E1BE6BE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>5.1.6. Своевременно информировать Банк об утверждённых Фондом внутренних нормативных документах, регламентирующих взаимодействие Сторон в рамках настоящего Соглашения.</w:t>
      </w:r>
    </w:p>
    <w:p w14:paraId="6F6FE761" w14:textId="77777777" w:rsidR="00615FC3" w:rsidRPr="00C446ED" w:rsidRDefault="00615FC3" w:rsidP="00615FC3">
      <w:pPr>
        <w:ind w:right="140" w:firstLine="720"/>
        <w:jc w:val="both"/>
        <w:rPr>
          <w:color w:val="000000"/>
          <w:sz w:val="26"/>
          <w:szCs w:val="26"/>
        </w:rPr>
      </w:pPr>
      <w:r w:rsidRPr="00C446ED">
        <w:rPr>
          <w:sz w:val="26"/>
          <w:szCs w:val="26"/>
        </w:rPr>
        <w:t xml:space="preserve">5.1.7. По запросу Банка предоставлять иные сведения и (или) документы, касающиеся деятельности Фонда, в том числе по </w:t>
      </w:r>
      <w:r w:rsidRPr="00C446ED">
        <w:rPr>
          <w:color w:val="000000"/>
          <w:sz w:val="26"/>
          <w:szCs w:val="26"/>
        </w:rPr>
        <w:t xml:space="preserve">предоставлению поручительств </w:t>
      </w:r>
      <w:r w:rsidRPr="00C446ED">
        <w:rPr>
          <w:color w:val="000000"/>
          <w:sz w:val="26"/>
          <w:szCs w:val="26"/>
        </w:rPr>
        <w:br/>
        <w:t xml:space="preserve">СМСП, ФЛ на НПД и ОИПСМСП </w:t>
      </w:r>
      <w:r w:rsidRPr="00C446ED">
        <w:rPr>
          <w:sz w:val="26"/>
          <w:szCs w:val="26"/>
        </w:rPr>
        <w:t>по договорам о предоставлении</w:t>
      </w:r>
      <w:r w:rsidRPr="00C446ED">
        <w:rPr>
          <w:color w:val="000000"/>
          <w:sz w:val="26"/>
          <w:szCs w:val="26"/>
        </w:rPr>
        <w:t xml:space="preserve"> банковской гарантии, если это не противоречит требованиям действующего законодательства Российской Федерации</w:t>
      </w:r>
      <w:r w:rsidRPr="00C446ED">
        <w:rPr>
          <w:sz w:val="26"/>
          <w:szCs w:val="26"/>
        </w:rPr>
        <w:t>.</w:t>
      </w:r>
    </w:p>
    <w:p w14:paraId="330C64B5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>5.2. Банк обязуется:</w:t>
      </w:r>
    </w:p>
    <w:p w14:paraId="7D803FF4" w14:textId="77777777" w:rsidR="00615FC3" w:rsidRPr="00C446ED" w:rsidRDefault="00615FC3" w:rsidP="00615FC3">
      <w:pPr>
        <w:ind w:right="140"/>
        <w:jc w:val="both"/>
        <w:rPr>
          <w:b/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>5.2.1. Обеспечивать выдачу банковских гарантий</w:t>
      </w:r>
      <w:r w:rsidRPr="00C446ED">
        <w:rPr>
          <w:sz w:val="26"/>
          <w:szCs w:val="26"/>
        </w:rPr>
        <w:t xml:space="preserve"> участникам закупок </w:t>
      </w:r>
      <w:r w:rsidRPr="00C446ED">
        <w:rPr>
          <w:color w:val="000000"/>
          <w:sz w:val="26"/>
          <w:szCs w:val="26"/>
        </w:rPr>
        <w:t>с привлечением в качестве обеспечения таких гарантий поручительства Фонда путём заключения договоров поручительства.</w:t>
      </w:r>
      <w:r w:rsidRPr="00C446ED">
        <w:rPr>
          <w:b/>
          <w:color w:val="000000"/>
          <w:sz w:val="26"/>
          <w:szCs w:val="26"/>
        </w:rPr>
        <w:t xml:space="preserve"> </w:t>
      </w:r>
    </w:p>
    <w:p w14:paraId="3C22696E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5.2.2. Оказывать информационную и консультационную поддержку СМСП, ФЛ на НПД </w:t>
      </w:r>
      <w:r w:rsidRPr="00C446ED">
        <w:rPr>
          <w:sz w:val="26"/>
          <w:szCs w:val="26"/>
        </w:rPr>
        <w:t>и ОИПСМСП</w:t>
      </w:r>
      <w:r w:rsidRPr="00C446ED">
        <w:rPr>
          <w:color w:val="000000"/>
          <w:sz w:val="26"/>
          <w:szCs w:val="26"/>
        </w:rPr>
        <w:t xml:space="preserve"> в определении предпочтительных форм финансирования проектов и текущей деятельности.</w:t>
      </w:r>
    </w:p>
    <w:p w14:paraId="0F33691F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5.2.3. Информировать </w:t>
      </w:r>
      <w:r w:rsidRPr="00C446ED">
        <w:rPr>
          <w:sz w:val="26"/>
          <w:szCs w:val="26"/>
        </w:rPr>
        <w:t xml:space="preserve">участников закупок </w:t>
      </w:r>
      <w:r w:rsidRPr="00C446ED">
        <w:rPr>
          <w:color w:val="000000"/>
          <w:sz w:val="26"/>
          <w:szCs w:val="26"/>
        </w:rPr>
        <w:t>о возможности получения банковской гарантии, обеспеченной поручительством Фонда, а также оказывать им консультационную поддержку по данному вопросу.</w:t>
      </w:r>
    </w:p>
    <w:p w14:paraId="42547AAA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>5.2.4. Проводить взвешенную и осмотрительную политику предоставления банковских гарантий</w:t>
      </w:r>
      <w:r w:rsidRPr="00C446ED">
        <w:rPr>
          <w:sz w:val="26"/>
          <w:szCs w:val="26"/>
        </w:rPr>
        <w:t xml:space="preserve"> участников закупок </w:t>
      </w:r>
      <w:r w:rsidRPr="00C446ED">
        <w:rPr>
          <w:color w:val="000000"/>
          <w:sz w:val="26"/>
          <w:szCs w:val="26"/>
        </w:rPr>
        <w:t>с обеспечением поручительством Фонда.</w:t>
      </w:r>
    </w:p>
    <w:p w14:paraId="3DF2B2A3" w14:textId="77777777" w:rsidR="00615FC3" w:rsidRPr="00C446ED" w:rsidRDefault="00615FC3" w:rsidP="00615FC3">
      <w:pPr>
        <w:ind w:right="14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ab/>
        <w:t xml:space="preserve">5.2.5. Участвовать в деятельности по выработке предложений, направленных </w:t>
      </w:r>
      <w:r w:rsidRPr="00C446ED">
        <w:rPr>
          <w:color w:val="000000"/>
          <w:sz w:val="26"/>
          <w:szCs w:val="26"/>
        </w:rPr>
        <w:br/>
        <w:t>на повышение эффективности взаимодействия Сторон в рамках реализации настоящего Соглашения.</w:t>
      </w:r>
    </w:p>
    <w:p w14:paraId="22BBD9C1" w14:textId="77777777" w:rsidR="00615FC3" w:rsidRPr="00C446ED" w:rsidRDefault="00615FC3" w:rsidP="00615FC3">
      <w:pPr>
        <w:ind w:right="140" w:firstLine="720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>5.2.6. Принимать по просьбе Фонда участие в разработке внутренних нормативных документов, регламентирующих взаимодействие Фонда с банками, а также внутренних нормативных документов, необходимых для реализации настоящего Соглашения и их редакций.</w:t>
      </w:r>
    </w:p>
    <w:p w14:paraId="1B9D7FFB" w14:textId="77777777" w:rsidR="00615FC3" w:rsidRPr="00C446ED" w:rsidRDefault="00615FC3" w:rsidP="00615FC3">
      <w:pPr>
        <w:ind w:right="140" w:firstLine="720"/>
        <w:jc w:val="both"/>
        <w:rPr>
          <w:sz w:val="26"/>
          <w:szCs w:val="26"/>
        </w:rPr>
      </w:pPr>
      <w:r w:rsidRPr="00C446ED">
        <w:rPr>
          <w:color w:val="000000"/>
          <w:sz w:val="26"/>
          <w:szCs w:val="26"/>
        </w:rPr>
        <w:t>5.2.7. В процессе предоставления банковских гарантий СМСП, ФЛ на НПД и ОИПСМСП,</w:t>
      </w:r>
      <w:r w:rsidRPr="00C446ED">
        <w:rPr>
          <w:sz w:val="26"/>
          <w:szCs w:val="26"/>
        </w:rPr>
        <w:t xml:space="preserve"> </w:t>
      </w:r>
      <w:r w:rsidRPr="00C446ED">
        <w:rPr>
          <w:color w:val="000000"/>
          <w:sz w:val="26"/>
          <w:szCs w:val="26"/>
        </w:rPr>
        <w:t xml:space="preserve">обеспеченных поручительством Фонда, </w:t>
      </w:r>
      <w:r w:rsidRPr="00C446ED">
        <w:rPr>
          <w:sz w:val="26"/>
          <w:szCs w:val="26"/>
        </w:rPr>
        <w:t xml:space="preserve">соблюдать касающиеся Банка положения действующих на момент выдачи банковской гарантии внутренних нормативных документов Фонда, регламентирующих порядок и </w:t>
      </w:r>
      <w:r w:rsidRPr="00C446ED">
        <w:rPr>
          <w:sz w:val="26"/>
          <w:szCs w:val="26"/>
        </w:rPr>
        <w:lastRenderedPageBreak/>
        <w:t>условия предоставления поручительств по договорам о предоставлении банковской гарантии.</w:t>
      </w:r>
    </w:p>
    <w:p w14:paraId="044382E0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5.2.8. Осуществлять в порядке, предусмотренном локальными нормативными актами Банка, мониторинг финансового состояния Заемщиков </w:t>
      </w:r>
      <w:r w:rsidRPr="00C446ED">
        <w:rPr>
          <w:sz w:val="26"/>
          <w:szCs w:val="26"/>
        </w:rPr>
        <w:br/>
        <w:t xml:space="preserve">в течение всего срока действия договора о предоставлении банковской гарантии, обеспеченного поручительством Фонда, и ежеквартально предоставлять информацию </w:t>
      </w:r>
      <w:r w:rsidRPr="00C446ED">
        <w:rPr>
          <w:sz w:val="26"/>
          <w:szCs w:val="26"/>
        </w:rPr>
        <w:br/>
        <w:t xml:space="preserve">о проверке финансового состояния Заёмщиков в срок не позднее </w:t>
      </w:r>
      <w:r w:rsidRPr="00C446ED">
        <w:rPr>
          <w:sz w:val="26"/>
          <w:szCs w:val="26"/>
        </w:rPr>
        <w:br/>
        <w:t>5 (пяти) рабочих дней со дня проведения соответствующей проверки.</w:t>
      </w:r>
    </w:p>
    <w:p w14:paraId="2D0071D1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5.2.9. По запросу Фонда предоставлять иные сведения и (или) документы, касающиеся деятельности Банка, в том числе по договорам о предоставлении банковской гарантии, обеспеченным поручительством Фонда,</w:t>
      </w:r>
      <w:r w:rsidRPr="00C446ED">
        <w:rPr>
          <w:color w:val="000000"/>
          <w:sz w:val="26"/>
          <w:szCs w:val="26"/>
        </w:rPr>
        <w:t xml:space="preserve"> если это не противоречит требованиям действующего законодательства Российской Федерации</w:t>
      </w:r>
      <w:r w:rsidRPr="00C446ED">
        <w:rPr>
          <w:sz w:val="26"/>
          <w:szCs w:val="26"/>
        </w:rPr>
        <w:t>.</w:t>
      </w:r>
    </w:p>
    <w:p w14:paraId="051B1960" w14:textId="77777777" w:rsidR="00615FC3" w:rsidRPr="00C446ED" w:rsidRDefault="00615FC3" w:rsidP="00615FC3">
      <w:pPr>
        <w:ind w:right="140"/>
        <w:jc w:val="center"/>
        <w:rPr>
          <w:sz w:val="26"/>
          <w:szCs w:val="26"/>
        </w:rPr>
      </w:pPr>
    </w:p>
    <w:p w14:paraId="7BA91F0F" w14:textId="77777777" w:rsidR="00615FC3" w:rsidRPr="00C446ED" w:rsidRDefault="00615FC3" w:rsidP="00615FC3">
      <w:pPr>
        <w:ind w:right="140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t>6. ДРУГИЕ ДОГОВОРЕННОСТИ</w:t>
      </w:r>
    </w:p>
    <w:p w14:paraId="22198294" w14:textId="77777777" w:rsidR="00615FC3" w:rsidRPr="00C446ED" w:rsidRDefault="00615FC3" w:rsidP="00615FC3">
      <w:pPr>
        <w:ind w:right="140"/>
        <w:jc w:val="center"/>
        <w:rPr>
          <w:sz w:val="26"/>
          <w:szCs w:val="26"/>
        </w:rPr>
      </w:pPr>
    </w:p>
    <w:p w14:paraId="47B3329E" w14:textId="77777777" w:rsidR="00615FC3" w:rsidRPr="00C446ED" w:rsidRDefault="00615FC3" w:rsidP="00615FC3">
      <w:pPr>
        <w:ind w:right="14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ab/>
        <w:t>6.1. Стороны также договорились:</w:t>
      </w:r>
    </w:p>
    <w:p w14:paraId="40A9C2D9" w14:textId="77777777" w:rsidR="00615FC3" w:rsidRPr="00C446ED" w:rsidRDefault="00615FC3" w:rsidP="00615FC3">
      <w:pPr>
        <w:ind w:right="140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6.1.1. О сотрудничестве в сфере проведения семинаров и презентаций </w:t>
      </w:r>
      <w:r w:rsidRPr="00C446ED">
        <w:rPr>
          <w:sz w:val="26"/>
          <w:szCs w:val="26"/>
        </w:rPr>
        <w:br/>
        <w:t xml:space="preserve">для </w:t>
      </w:r>
      <w:r w:rsidRPr="00C446ED">
        <w:rPr>
          <w:color w:val="000000"/>
          <w:sz w:val="26"/>
          <w:szCs w:val="26"/>
        </w:rPr>
        <w:t xml:space="preserve">СМСП, ФЛ на НПД </w:t>
      </w:r>
      <w:r w:rsidRPr="00C446ED">
        <w:rPr>
          <w:sz w:val="26"/>
          <w:szCs w:val="26"/>
        </w:rPr>
        <w:t>и ОИПСМСП по вопросам управления финансами организации, продуктам и технологиям банковского обслуживания.</w:t>
      </w:r>
    </w:p>
    <w:p w14:paraId="4BA4C471" w14:textId="77777777" w:rsidR="00615FC3" w:rsidRPr="00C446ED" w:rsidRDefault="00615FC3" w:rsidP="00615FC3">
      <w:pPr>
        <w:ind w:right="140" w:firstLine="708"/>
        <w:jc w:val="both"/>
        <w:rPr>
          <w:color w:val="000000"/>
          <w:sz w:val="26"/>
          <w:szCs w:val="26"/>
        </w:rPr>
      </w:pPr>
      <w:r w:rsidRPr="00C446ED">
        <w:rPr>
          <w:sz w:val="26"/>
          <w:szCs w:val="26"/>
        </w:rPr>
        <w:t>6.1.2. О</w:t>
      </w:r>
      <w:r w:rsidRPr="00C446ED">
        <w:rPr>
          <w:color w:val="000000"/>
          <w:sz w:val="26"/>
          <w:szCs w:val="26"/>
        </w:rPr>
        <w:t xml:space="preserve"> проведении совместных информационных кампаний, направленных </w:t>
      </w:r>
      <w:r w:rsidRPr="00C446ED">
        <w:rPr>
          <w:color w:val="000000"/>
          <w:sz w:val="26"/>
          <w:szCs w:val="26"/>
        </w:rPr>
        <w:br/>
        <w:t xml:space="preserve">на информирование СМСП, ФЛ на НПД </w:t>
      </w:r>
      <w:r w:rsidRPr="00C446ED">
        <w:rPr>
          <w:sz w:val="26"/>
          <w:szCs w:val="26"/>
        </w:rPr>
        <w:t xml:space="preserve">и ОИПСМСП </w:t>
      </w:r>
      <w:r w:rsidRPr="00C446ED">
        <w:rPr>
          <w:color w:val="000000"/>
          <w:sz w:val="26"/>
          <w:szCs w:val="26"/>
        </w:rPr>
        <w:t>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МСП.</w:t>
      </w:r>
    </w:p>
    <w:p w14:paraId="0B10F314" w14:textId="77777777" w:rsidR="00615FC3" w:rsidRPr="00C446ED" w:rsidRDefault="00615FC3" w:rsidP="00615FC3">
      <w:pPr>
        <w:ind w:right="140" w:firstLine="708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>6.1.3. О</w:t>
      </w:r>
      <w:r w:rsidRPr="00C446ED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C446ED">
        <w:rPr>
          <w:color w:val="000000"/>
          <w:sz w:val="26"/>
          <w:szCs w:val="26"/>
        </w:rPr>
        <w:t>взаимном консультировании по вопросам развития СМСП, ФЛ на НПД</w:t>
      </w:r>
      <w:r w:rsidRPr="00C446ED">
        <w:rPr>
          <w:color w:val="000000"/>
          <w:sz w:val="26"/>
          <w:szCs w:val="26"/>
        </w:rPr>
        <w:br/>
      </w:r>
      <w:r w:rsidRPr="00C446ED">
        <w:rPr>
          <w:sz w:val="26"/>
          <w:szCs w:val="26"/>
        </w:rPr>
        <w:t>и ОИПСМСП</w:t>
      </w:r>
      <w:r w:rsidRPr="00C446ED">
        <w:rPr>
          <w:color w:val="000000"/>
          <w:sz w:val="26"/>
          <w:szCs w:val="26"/>
        </w:rPr>
        <w:t>.</w:t>
      </w:r>
    </w:p>
    <w:p w14:paraId="2449F972" w14:textId="77777777" w:rsidR="00615FC3" w:rsidRPr="00C446ED" w:rsidRDefault="00615FC3" w:rsidP="00615FC3">
      <w:pPr>
        <w:ind w:right="140" w:firstLine="708"/>
        <w:jc w:val="both"/>
        <w:rPr>
          <w:color w:val="000000"/>
          <w:sz w:val="26"/>
          <w:szCs w:val="26"/>
        </w:rPr>
      </w:pPr>
    </w:p>
    <w:p w14:paraId="44F34036" w14:textId="77777777" w:rsidR="00615FC3" w:rsidRPr="00C446ED" w:rsidRDefault="00615FC3" w:rsidP="00615FC3">
      <w:pPr>
        <w:ind w:right="140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t>7. ЗАКЛЮЧИТЕЛЬНЫЕ ПОЛОЖЕНИЯ</w:t>
      </w:r>
    </w:p>
    <w:p w14:paraId="42F3417E" w14:textId="77777777" w:rsidR="00615FC3" w:rsidRPr="00C446ED" w:rsidRDefault="00615FC3" w:rsidP="00615FC3">
      <w:pPr>
        <w:ind w:right="140"/>
        <w:jc w:val="center"/>
        <w:rPr>
          <w:b/>
          <w:sz w:val="26"/>
          <w:szCs w:val="26"/>
        </w:rPr>
      </w:pPr>
    </w:p>
    <w:p w14:paraId="09244B81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7.1. Настоящее Соглашение вступает в силу с момента его подписания Сторонами и действует без ограничения по сроку.</w:t>
      </w:r>
    </w:p>
    <w:p w14:paraId="50714757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7.2. Каждая из Сторон вправе в одностороннем порядке отказаться от исполнения настоящего Соглашения при условии уведомления об этом другой Стороны не позднее, чем за 30 дней до предполагаемого отказа.</w:t>
      </w:r>
    </w:p>
    <w:p w14:paraId="24CAA647" w14:textId="77777777" w:rsidR="00615FC3" w:rsidRPr="00C446ED" w:rsidRDefault="00615FC3" w:rsidP="00615FC3">
      <w:pPr>
        <w:shd w:val="clear" w:color="auto" w:fill="FFFFFF"/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7.3. Расторжение настоящего Соглашения не прекращает ранее возникших в связи с настоящим Соглашением обязательств Сторон, в том числе, по ранее заключенным договорам о предоставлении поручительства.</w:t>
      </w:r>
    </w:p>
    <w:p w14:paraId="0D59CB30" w14:textId="77777777" w:rsidR="00615FC3" w:rsidRPr="00C446ED" w:rsidRDefault="00615FC3" w:rsidP="00615FC3">
      <w:pPr>
        <w:shd w:val="clear" w:color="auto" w:fill="FFFFFF"/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7.4. Все споры и разногласия, возникающие в связи с настоящим Соглашением, разрешаются Сторонами путем переговоров.</w:t>
      </w:r>
    </w:p>
    <w:p w14:paraId="48D4984D" w14:textId="77777777" w:rsidR="00615FC3" w:rsidRPr="00C446ED" w:rsidRDefault="00615FC3" w:rsidP="00615FC3">
      <w:pPr>
        <w:shd w:val="clear" w:color="auto" w:fill="FFFFFF"/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7.5. В случае если Стороны не придут к соглашению по спорным вопросам, споры передаются на рассмотрение в суд в порядке, предусмотренном действующим законодательством Российской Федерации.</w:t>
      </w:r>
    </w:p>
    <w:p w14:paraId="1EE38DBA" w14:textId="77777777" w:rsidR="00615FC3" w:rsidRPr="00C446ED" w:rsidRDefault="00615FC3" w:rsidP="00615FC3">
      <w:pPr>
        <w:shd w:val="clear" w:color="auto" w:fill="FFFFFF"/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7.6. В процессе реализации настоящего Соглашения Стороны руководствуются действующим законодательством Российской Федерации. Настоящее Соглашение </w:t>
      </w:r>
      <w:r w:rsidRPr="00C446ED">
        <w:rPr>
          <w:sz w:val="26"/>
          <w:szCs w:val="26"/>
        </w:rPr>
        <w:br/>
        <w:t xml:space="preserve">не ограничивает Стороны во взаимодействии с другими организациями </w:t>
      </w:r>
      <w:r w:rsidRPr="00C446ED">
        <w:rPr>
          <w:sz w:val="26"/>
          <w:szCs w:val="26"/>
        </w:rPr>
        <w:lastRenderedPageBreak/>
        <w:t xml:space="preserve">(партнерами) </w:t>
      </w:r>
      <w:r w:rsidRPr="00C446ED">
        <w:rPr>
          <w:sz w:val="26"/>
          <w:szCs w:val="26"/>
        </w:rPr>
        <w:br/>
        <w:t>для достижения целей, указанных в настоящем Соглашении. Соглашение не направлено на ограничение конкуренции на рынке финансовых (банковских) услуг.</w:t>
      </w:r>
    </w:p>
    <w:p w14:paraId="1AC0E48D" w14:textId="77777777" w:rsidR="00615FC3" w:rsidRPr="00C446ED" w:rsidRDefault="00615FC3" w:rsidP="00615FC3">
      <w:pPr>
        <w:shd w:val="clear" w:color="auto" w:fill="FFFFFF"/>
        <w:tabs>
          <w:tab w:val="left" w:pos="748"/>
        </w:tabs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7.7. Стороны обязуются соблюдать конфиденциальность информации, изложенной в настоящем Соглашении, а равно иной информации, связанной с его исполнением.</w:t>
      </w:r>
    </w:p>
    <w:p w14:paraId="750CAFBD" w14:textId="77777777" w:rsidR="00615FC3" w:rsidRPr="00C446ED" w:rsidRDefault="00615FC3" w:rsidP="00615FC3">
      <w:pPr>
        <w:shd w:val="clear" w:color="auto" w:fill="FFFFFF"/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7.8. За неисполнение и/или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02BEE08C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7.9. При исполнении своих обязательств по настоящему Соглашению Стороны обязуются соблюдать требования Антикоррупционной политики Фонда.</w:t>
      </w:r>
    </w:p>
    <w:p w14:paraId="6FB90A23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7.10. </w:t>
      </w:r>
      <w:r w:rsidRPr="00C446ED">
        <w:rPr>
          <w:color w:val="000000"/>
          <w:sz w:val="26"/>
          <w:szCs w:val="26"/>
        </w:rPr>
        <w:t xml:space="preserve">При исполнении своих обязательств по настоящему Договору Стороны, </w:t>
      </w:r>
      <w:r w:rsidRPr="00C446ED">
        <w:rPr>
          <w:color w:val="000000"/>
          <w:sz w:val="26"/>
          <w:szCs w:val="26"/>
        </w:rPr>
        <w:br/>
        <w:t xml:space="preserve">их работники не осуществляют действий, квалифицируемых применимым законодательством как коррупционные, в том числе дачу, получение взятки, посредничество во взяточничестве, злоупотребление служебным положением </w:t>
      </w:r>
      <w:r w:rsidRPr="00C446ED">
        <w:rPr>
          <w:color w:val="000000"/>
          <w:sz w:val="26"/>
          <w:szCs w:val="26"/>
        </w:rPr>
        <w:br/>
        <w:t xml:space="preserve">или полномочиями, коммерческий подкуп, не выплачивают, не предлагают выплатить </w:t>
      </w:r>
      <w:r w:rsidRPr="00C446ED">
        <w:rPr>
          <w:color w:val="000000"/>
          <w:sz w:val="26"/>
          <w:szCs w:val="26"/>
        </w:rPr>
        <w:br/>
        <w:t xml:space="preserve">и не разрешают выплату каких-либо денежных средств или передачу ценностей прямо </w:t>
      </w:r>
      <w:r w:rsidRPr="00C446ED">
        <w:rPr>
          <w:color w:val="000000"/>
          <w:sz w:val="26"/>
          <w:szCs w:val="26"/>
        </w:rPr>
        <w:br/>
        <w:t xml:space="preserve">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</w:t>
      </w:r>
      <w:r w:rsidRPr="00C446ED">
        <w:rPr>
          <w:color w:val="000000"/>
          <w:sz w:val="26"/>
          <w:szCs w:val="26"/>
        </w:rPr>
        <w:br/>
        <w:t xml:space="preserve">с целью получить какие-либо неправомерные преимущества и выгоды для себя </w:t>
      </w:r>
      <w:r w:rsidRPr="00C446ED">
        <w:rPr>
          <w:color w:val="000000"/>
          <w:sz w:val="26"/>
          <w:szCs w:val="26"/>
        </w:rPr>
        <w:br/>
        <w:t>или третьих лиц или иные неправомерные цели.</w:t>
      </w:r>
    </w:p>
    <w:p w14:paraId="28C6D229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7.11. Подписывая настоящее Соглашение, Стороны подтверждают свою приверженность соблюдению антикоррупционных процедур и гарантируют, </w:t>
      </w:r>
      <w:r w:rsidRPr="00C446ED">
        <w:rPr>
          <w:sz w:val="26"/>
          <w:szCs w:val="26"/>
        </w:rPr>
        <w:br/>
        <w:t>что соблюдают все требования антикоррупционного законодательства Российской Федерации.</w:t>
      </w:r>
    </w:p>
    <w:p w14:paraId="6E793998" w14:textId="77777777" w:rsidR="00615FC3" w:rsidRPr="00C446ED" w:rsidRDefault="00615FC3" w:rsidP="00615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40" w:firstLine="709"/>
        <w:jc w:val="both"/>
        <w:rPr>
          <w:color w:val="000000"/>
        </w:rPr>
      </w:pPr>
      <w:r w:rsidRPr="00C446ED">
        <w:rPr>
          <w:color w:val="000000"/>
          <w:sz w:val="26"/>
          <w:szCs w:val="26"/>
        </w:rPr>
        <w:t xml:space="preserve">7.12. В случае внесения изменений в существующие нормативные акты Фонда </w:t>
      </w:r>
      <w:r w:rsidRPr="00C446ED">
        <w:rPr>
          <w:color w:val="000000"/>
          <w:sz w:val="26"/>
          <w:szCs w:val="26"/>
        </w:rPr>
        <w:br/>
        <w:t xml:space="preserve">и (или) Банка, оказывающих влияние на исполнение Сторонами настоящего Соглашения, Сторона, документация которой претерпела изменения, обязана уведомить другую Сторону о необходимости внесения изменений в настоящее Соглашение, а также представить новую редакцию соглашения не позднее 10 дней с даты внесения такого изменения. </w:t>
      </w:r>
    </w:p>
    <w:p w14:paraId="3BA38018" w14:textId="77777777" w:rsidR="00615FC3" w:rsidRPr="00C446ED" w:rsidRDefault="00615FC3" w:rsidP="00615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40" w:firstLine="709"/>
        <w:jc w:val="both"/>
        <w:rPr>
          <w:color w:val="000000"/>
        </w:rPr>
      </w:pPr>
      <w:r w:rsidRPr="00C446ED">
        <w:rPr>
          <w:color w:val="000000"/>
          <w:sz w:val="26"/>
          <w:szCs w:val="26"/>
        </w:rPr>
        <w:t xml:space="preserve">7.13. Решение о внесении изменений в настоящее Соглашение оформляется в форме дополнительного Соглашения. </w:t>
      </w:r>
    </w:p>
    <w:p w14:paraId="0A75E693" w14:textId="77777777" w:rsidR="00615FC3" w:rsidRPr="00C446ED" w:rsidRDefault="00615FC3" w:rsidP="00615F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40" w:firstLine="709"/>
        <w:jc w:val="both"/>
        <w:rPr>
          <w:color w:val="000000"/>
        </w:rPr>
      </w:pPr>
      <w:r w:rsidRPr="00C446ED">
        <w:rPr>
          <w:color w:val="000000"/>
          <w:sz w:val="26"/>
          <w:szCs w:val="26"/>
        </w:rPr>
        <w:t xml:space="preserve">7.14. В случае невозможности подписания дополнительного Соглашения Стороны в своих действиях руководствуются пп. 7.2 – 7.5. настоящего соглашения. </w:t>
      </w:r>
    </w:p>
    <w:p w14:paraId="681B3E50" w14:textId="77777777" w:rsidR="00615FC3" w:rsidRPr="00C446ED" w:rsidRDefault="00615FC3" w:rsidP="00615FC3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7.15. Настоящее Соглашение составлено в двух оригинальных экземплярах, имеющих равную юридическую силу, по одному для каждой из Сторон.</w:t>
      </w:r>
    </w:p>
    <w:p w14:paraId="783263A4" w14:textId="77777777" w:rsidR="00615FC3" w:rsidRPr="00C446ED" w:rsidRDefault="00615FC3" w:rsidP="00615FC3">
      <w:pPr>
        <w:shd w:val="clear" w:color="auto" w:fill="FFFFFF"/>
        <w:ind w:left="5" w:right="140" w:firstLine="709"/>
        <w:jc w:val="both"/>
        <w:rPr>
          <w:sz w:val="26"/>
          <w:szCs w:val="26"/>
        </w:rPr>
      </w:pPr>
    </w:p>
    <w:p w14:paraId="40258FF3" w14:textId="77777777" w:rsidR="00615FC3" w:rsidRPr="00C446ED" w:rsidRDefault="00615FC3" w:rsidP="00615FC3">
      <w:pPr>
        <w:ind w:right="140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t>8. МЕСТОНАХОЖДЕНИЕ И БАНКОВСКИЕ РЕКВИЗИТЫ СТОРОН</w:t>
      </w:r>
    </w:p>
    <w:p w14:paraId="7C104367" w14:textId="77777777" w:rsidR="00615FC3" w:rsidRPr="00C446ED" w:rsidRDefault="00615FC3" w:rsidP="00615FC3">
      <w:pPr>
        <w:ind w:right="-142"/>
        <w:jc w:val="center"/>
        <w:rPr>
          <w:b/>
          <w:sz w:val="26"/>
          <w:szCs w:val="26"/>
        </w:rPr>
      </w:pPr>
    </w:p>
    <w:p w14:paraId="16F6B65D" w14:textId="77777777" w:rsidR="00615FC3" w:rsidRPr="00C446ED" w:rsidRDefault="00615FC3" w:rsidP="00615FC3">
      <w:pPr>
        <w:ind w:right="-142"/>
        <w:jc w:val="center"/>
        <w:rPr>
          <w:b/>
          <w:sz w:val="26"/>
          <w:szCs w:val="26"/>
        </w:rPr>
      </w:pPr>
    </w:p>
    <w:tbl>
      <w:tblPr>
        <w:tblW w:w="9586" w:type="dxa"/>
        <w:jc w:val="center"/>
        <w:tblLayout w:type="fixed"/>
        <w:tblLook w:val="0400" w:firstRow="0" w:lastRow="0" w:firstColumn="0" w:lastColumn="0" w:noHBand="0" w:noVBand="1"/>
      </w:tblPr>
      <w:tblGrid>
        <w:gridCol w:w="5070"/>
        <w:gridCol w:w="4516"/>
      </w:tblGrid>
      <w:tr w:rsidR="00615FC3" w:rsidRPr="00C446ED" w14:paraId="2FB780C9" w14:textId="77777777" w:rsidTr="00DC5B4F">
        <w:trPr>
          <w:jc w:val="center"/>
        </w:trPr>
        <w:tc>
          <w:tcPr>
            <w:tcW w:w="5070" w:type="dxa"/>
            <w:shd w:val="clear" w:color="auto" w:fill="auto"/>
          </w:tcPr>
          <w:p w14:paraId="11BECFA6" w14:textId="77777777" w:rsidR="00615FC3" w:rsidRPr="00C446ED" w:rsidRDefault="00615FC3" w:rsidP="00DC5B4F">
            <w:pPr>
              <w:ind w:right="-142"/>
              <w:rPr>
                <w:b/>
                <w:sz w:val="26"/>
                <w:szCs w:val="26"/>
              </w:rPr>
            </w:pPr>
            <w:r w:rsidRPr="00C446ED">
              <w:rPr>
                <w:b/>
                <w:sz w:val="26"/>
                <w:szCs w:val="26"/>
              </w:rPr>
              <w:lastRenderedPageBreak/>
              <w:t>Микрокредитная компания «Фонд поддержки  предпринимательства Республики Марий Эл»</w:t>
            </w:r>
          </w:p>
          <w:p w14:paraId="6030E02E" w14:textId="77777777" w:rsidR="00615FC3" w:rsidRPr="00C446ED" w:rsidRDefault="00615FC3" w:rsidP="00DC5B4F">
            <w:pPr>
              <w:ind w:right="-142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Адрес: 424033, Республика Марий Эл,</w:t>
            </w:r>
          </w:p>
          <w:p w14:paraId="4E152C7C" w14:textId="77777777" w:rsidR="00615FC3" w:rsidRPr="00C446ED" w:rsidRDefault="00615FC3" w:rsidP="00DC5B4F">
            <w:pPr>
              <w:ind w:right="-142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 xml:space="preserve">г. Йошкар-Ола, ул. Эшкинина, д.10б, оф.310  </w:t>
            </w:r>
          </w:p>
          <w:p w14:paraId="1D5880D8" w14:textId="77777777" w:rsidR="00615FC3" w:rsidRPr="00C446ED" w:rsidRDefault="00615FC3" w:rsidP="00DC5B4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тел. 34-19-64, 34-19-54</w:t>
            </w:r>
          </w:p>
          <w:p w14:paraId="6753923E" w14:textId="77777777" w:rsidR="00615FC3" w:rsidRPr="00C446ED" w:rsidRDefault="00615FC3" w:rsidP="00DC5B4F">
            <w:pPr>
              <w:ind w:right="-142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ИНН/КПП 1215046127 / 121501001</w:t>
            </w:r>
          </w:p>
          <w:p w14:paraId="0C1E4212" w14:textId="77777777" w:rsidR="00615FC3" w:rsidRPr="00C446ED" w:rsidRDefault="00615FC3" w:rsidP="00DC5B4F">
            <w:pPr>
              <w:ind w:right="-142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ОГРН 1021200774110</w:t>
            </w:r>
          </w:p>
          <w:p w14:paraId="7FD97571" w14:textId="77777777" w:rsidR="00615FC3" w:rsidRPr="00C446ED" w:rsidRDefault="00615FC3" w:rsidP="00DC5B4F">
            <w:pPr>
              <w:ind w:right="-142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 xml:space="preserve">Р/сч 40701810737000000005 </w:t>
            </w:r>
          </w:p>
          <w:p w14:paraId="547B6623" w14:textId="77777777" w:rsidR="00615FC3" w:rsidRPr="00C446ED" w:rsidRDefault="00615FC3" w:rsidP="00DC5B4F">
            <w:pPr>
              <w:ind w:right="-142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в Отделении № 8614 ПАО</w:t>
            </w:r>
          </w:p>
          <w:p w14:paraId="1D0A30BF" w14:textId="77777777" w:rsidR="00615FC3" w:rsidRPr="00C446ED" w:rsidRDefault="00615FC3" w:rsidP="00DC5B4F">
            <w:pPr>
              <w:ind w:right="-142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 xml:space="preserve">Сбербанк России,   г. Йошкар-Ола </w:t>
            </w:r>
          </w:p>
          <w:p w14:paraId="2AFCD5AC" w14:textId="77777777" w:rsidR="00615FC3" w:rsidRPr="00C446ED" w:rsidRDefault="00615FC3" w:rsidP="00DC5B4F">
            <w:pPr>
              <w:ind w:right="-142"/>
              <w:jc w:val="both"/>
              <w:rPr>
                <w:sz w:val="26"/>
                <w:szCs w:val="26"/>
              </w:rPr>
            </w:pPr>
          </w:p>
          <w:p w14:paraId="409DE97F" w14:textId="77777777" w:rsidR="00615FC3" w:rsidRPr="00C446ED" w:rsidRDefault="00615FC3" w:rsidP="00DC5B4F">
            <w:pPr>
              <w:ind w:right="-142"/>
              <w:jc w:val="both"/>
              <w:rPr>
                <w:sz w:val="26"/>
                <w:szCs w:val="26"/>
              </w:rPr>
            </w:pPr>
          </w:p>
          <w:p w14:paraId="051387F4" w14:textId="77777777" w:rsidR="00615FC3" w:rsidRPr="00C446ED" w:rsidRDefault="00615FC3" w:rsidP="00DC5B4F">
            <w:pPr>
              <w:ind w:right="-142"/>
              <w:jc w:val="both"/>
              <w:rPr>
                <w:sz w:val="26"/>
                <w:szCs w:val="26"/>
              </w:rPr>
            </w:pPr>
          </w:p>
          <w:p w14:paraId="595354CF" w14:textId="77777777" w:rsidR="00615FC3" w:rsidRPr="00C446ED" w:rsidRDefault="00615FC3" w:rsidP="00DC5B4F">
            <w:pPr>
              <w:ind w:right="-142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 xml:space="preserve">__________________ </w:t>
            </w:r>
          </w:p>
          <w:p w14:paraId="6CE979BD" w14:textId="77777777" w:rsidR="00615FC3" w:rsidRPr="00C446ED" w:rsidRDefault="00615FC3" w:rsidP="00DC5B4F">
            <w:pPr>
              <w:ind w:right="-142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М.П.</w:t>
            </w:r>
          </w:p>
        </w:tc>
        <w:tc>
          <w:tcPr>
            <w:tcW w:w="4516" w:type="dxa"/>
            <w:shd w:val="clear" w:color="auto" w:fill="auto"/>
          </w:tcPr>
          <w:p w14:paraId="53F0411E" w14:textId="77777777" w:rsidR="00615FC3" w:rsidRPr="00C446ED" w:rsidRDefault="00615FC3" w:rsidP="00DC5B4F">
            <w:pPr>
              <w:ind w:left="851" w:right="-142"/>
              <w:jc w:val="both"/>
              <w:rPr>
                <w:b/>
                <w:sz w:val="26"/>
                <w:szCs w:val="26"/>
              </w:rPr>
            </w:pPr>
            <w:r w:rsidRPr="00C446ED">
              <w:rPr>
                <w:b/>
                <w:sz w:val="26"/>
                <w:szCs w:val="26"/>
              </w:rPr>
              <w:t>Банк:</w:t>
            </w:r>
          </w:p>
          <w:p w14:paraId="42FF06AC" w14:textId="77777777" w:rsidR="00615FC3" w:rsidRPr="00C446ED" w:rsidRDefault="00615FC3" w:rsidP="00DC5B4F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14:paraId="4CAFC81B" w14:textId="77777777" w:rsidR="00615FC3" w:rsidRPr="00C446ED" w:rsidRDefault="00615FC3" w:rsidP="00DC5B4F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14:paraId="0E9C8290" w14:textId="77777777" w:rsidR="00615FC3" w:rsidRPr="00C446ED" w:rsidRDefault="00615FC3" w:rsidP="00DC5B4F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14:paraId="25497E1E" w14:textId="77777777" w:rsidR="00615FC3" w:rsidRPr="00C446ED" w:rsidRDefault="00615FC3" w:rsidP="00DC5B4F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14:paraId="0F781A65" w14:textId="77777777" w:rsidR="00615FC3" w:rsidRPr="00C446ED" w:rsidRDefault="00615FC3" w:rsidP="00DC5B4F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14:paraId="0D9951D6" w14:textId="77777777" w:rsidR="00615FC3" w:rsidRPr="00C446ED" w:rsidRDefault="00615FC3" w:rsidP="00DC5B4F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14:paraId="4DE53A9C" w14:textId="77777777" w:rsidR="00615FC3" w:rsidRPr="00C446ED" w:rsidRDefault="00615FC3" w:rsidP="00DC5B4F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14:paraId="6E065187" w14:textId="77777777" w:rsidR="00615FC3" w:rsidRPr="00C446ED" w:rsidRDefault="00615FC3" w:rsidP="00DC5B4F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14:paraId="0372A69A" w14:textId="77777777" w:rsidR="00615FC3" w:rsidRPr="00C446ED" w:rsidRDefault="00615FC3" w:rsidP="00DC5B4F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14:paraId="606E0D7A" w14:textId="77777777" w:rsidR="00615FC3" w:rsidRPr="00C446ED" w:rsidRDefault="00615FC3" w:rsidP="00DC5B4F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14:paraId="7907EF9D" w14:textId="77777777" w:rsidR="00615FC3" w:rsidRPr="00C446ED" w:rsidRDefault="00615FC3" w:rsidP="00DC5B4F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14:paraId="40804243" w14:textId="77777777" w:rsidR="00615FC3" w:rsidRPr="00C446ED" w:rsidRDefault="00615FC3" w:rsidP="00DC5B4F">
            <w:pPr>
              <w:pBdr>
                <w:bottom w:val="single" w:sz="12" w:space="1" w:color="000000"/>
              </w:pBdr>
              <w:ind w:left="851" w:right="-142"/>
              <w:jc w:val="both"/>
              <w:rPr>
                <w:sz w:val="26"/>
                <w:szCs w:val="26"/>
              </w:rPr>
            </w:pPr>
          </w:p>
          <w:p w14:paraId="137AD14B" w14:textId="77777777" w:rsidR="00615FC3" w:rsidRPr="00C446ED" w:rsidRDefault="00615FC3" w:rsidP="00DC5B4F">
            <w:pPr>
              <w:pBdr>
                <w:bottom w:val="single" w:sz="12" w:space="1" w:color="000000"/>
              </w:pBdr>
              <w:ind w:left="851" w:right="-142"/>
              <w:jc w:val="both"/>
              <w:rPr>
                <w:sz w:val="26"/>
                <w:szCs w:val="26"/>
              </w:rPr>
            </w:pPr>
          </w:p>
          <w:p w14:paraId="69BBF2A0" w14:textId="77777777" w:rsidR="00615FC3" w:rsidRPr="00C446ED" w:rsidRDefault="00615FC3" w:rsidP="00DC5B4F">
            <w:pPr>
              <w:pBdr>
                <w:bottom w:val="single" w:sz="12" w:space="1" w:color="000000"/>
              </w:pBdr>
              <w:ind w:left="851" w:right="-142"/>
              <w:jc w:val="both"/>
              <w:rPr>
                <w:sz w:val="26"/>
                <w:szCs w:val="26"/>
              </w:rPr>
            </w:pPr>
          </w:p>
          <w:p w14:paraId="6A57CFCB" w14:textId="77777777" w:rsidR="00615FC3" w:rsidRPr="00C446ED" w:rsidRDefault="00615FC3" w:rsidP="00DC5B4F">
            <w:pPr>
              <w:ind w:left="851" w:right="-142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М.П.</w:t>
            </w:r>
          </w:p>
          <w:p w14:paraId="45CB9F9F" w14:textId="77777777" w:rsidR="00615FC3" w:rsidRPr="00C446ED" w:rsidRDefault="00615FC3" w:rsidP="00DC5B4F">
            <w:pPr>
              <w:ind w:right="-142"/>
              <w:rPr>
                <w:b/>
                <w:sz w:val="26"/>
                <w:szCs w:val="26"/>
              </w:rPr>
            </w:pPr>
          </w:p>
        </w:tc>
      </w:tr>
    </w:tbl>
    <w:p w14:paraId="6051CA78" w14:textId="77777777" w:rsidR="00DB5F8C" w:rsidRDefault="00DB5F8C"/>
    <w:sectPr w:rsidR="00DB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C5"/>
    <w:rsid w:val="00615FC3"/>
    <w:rsid w:val="00D044C5"/>
    <w:rsid w:val="00D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DC9B5-63B0-49B5-9610-08EEE7ED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15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615FC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FC3"/>
    <w:rPr>
      <w:rFonts w:ascii="Times New Roman" w:eastAsia="Times New Roman" w:hAnsi="Times New Roman" w:cs="Times New Roman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05.04.2013-N-44-FZ/" TargetMode="External"/><Relationship Id="rId4" Type="http://schemas.openxmlformats.org/officeDocument/2006/relationships/hyperlink" Target="http://rulaws.ru/laws/Federalnyy-zakon-ot-18.07.2011-N-22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12721</Characters>
  <Application>Microsoft Office Word</Application>
  <DocSecurity>0</DocSecurity>
  <Lines>106</Lines>
  <Paragraphs>29</Paragraphs>
  <ScaleCrop>false</ScaleCrop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Попкова</dc:creator>
  <cp:keywords/>
  <dc:description/>
  <cp:lastModifiedBy>Александра Попкова</cp:lastModifiedBy>
  <cp:revision>2</cp:revision>
  <dcterms:created xsi:type="dcterms:W3CDTF">2021-04-06T13:10:00Z</dcterms:created>
  <dcterms:modified xsi:type="dcterms:W3CDTF">2021-04-06T13:11:00Z</dcterms:modified>
</cp:coreProperties>
</file>